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04E" w:rsidRPr="002C3D7E" w:rsidRDefault="002C3D7E" w:rsidP="002C3D7E">
      <w:pPr>
        <w:jc w:val="center"/>
        <w:rPr>
          <w:b/>
        </w:rPr>
      </w:pPr>
      <w:r w:rsidRPr="002C3D7E">
        <w:rPr>
          <w:b/>
        </w:rPr>
        <w:t>ΤΕΧΝΙΚΕΣ ΠΡΟΔΙΑΓΡΑΦΕΣ ΣΥΣΤΗΜΑΤΟΣ ΣΥΓΚΛΙΣΗΣ ΜΕΣΟΚΟΛΠΙΚΩΝ ΕΛΛΕΙΜΜΑΤΩΝ (</w:t>
      </w:r>
      <w:r w:rsidRPr="002C3D7E">
        <w:rPr>
          <w:b/>
          <w:lang w:val="en-US"/>
        </w:rPr>
        <w:t>PFO</w:t>
      </w:r>
      <w:r w:rsidRPr="002C3D7E">
        <w:rPr>
          <w:b/>
        </w:rPr>
        <w:t>)</w:t>
      </w:r>
    </w:p>
    <w:p w:rsidR="002C3D7E" w:rsidRDefault="002C3D7E" w:rsidP="002C3D7E">
      <w:pPr>
        <w:spacing w:before="120" w:after="120" w:line="240" w:lineRule="auto"/>
        <w:jc w:val="both"/>
      </w:pPr>
      <w:r>
        <w:t xml:space="preserve">Να είναι κατασκευασμένο από σκελετό </w:t>
      </w:r>
      <w:r>
        <w:rPr>
          <w:lang w:val="en-US"/>
        </w:rPr>
        <w:t>NITINOL</w:t>
      </w:r>
      <w:r>
        <w:t xml:space="preserve">, με επικάλυψη από </w:t>
      </w:r>
      <w:proofErr w:type="spellStart"/>
      <w:r>
        <w:t>Νιτρίδιο</w:t>
      </w:r>
      <w:proofErr w:type="spellEnd"/>
      <w:r>
        <w:t xml:space="preserve"> του Τιτανίου για μέγιστη ευκαμψία και προσαρμογή.</w:t>
      </w:r>
    </w:p>
    <w:p w:rsidR="002C3D7E" w:rsidRDefault="002C3D7E" w:rsidP="002C3D7E">
      <w:pPr>
        <w:spacing w:before="120" w:after="120" w:line="240" w:lineRule="auto"/>
        <w:jc w:val="both"/>
      </w:pPr>
      <w:r>
        <w:t xml:space="preserve">Να περιέχουν οι δύο (2) δίσκοι και λεπτό </w:t>
      </w:r>
      <w:proofErr w:type="spellStart"/>
      <w:r>
        <w:t>εμβάλωμα</w:t>
      </w:r>
      <w:proofErr w:type="spellEnd"/>
      <w:r>
        <w:t xml:space="preserve"> από πολυεστέρα για καλύτερο </w:t>
      </w:r>
      <w:bookmarkStart w:id="0" w:name="_GoBack"/>
      <w:bookmarkEnd w:id="0"/>
      <w:r>
        <w:t>αποκλεισμό.</w:t>
      </w:r>
    </w:p>
    <w:p w:rsidR="002C3D7E" w:rsidRDefault="002C3D7E" w:rsidP="002C3D7E">
      <w:pPr>
        <w:spacing w:before="120" w:after="120" w:line="240" w:lineRule="auto"/>
        <w:jc w:val="both"/>
      </w:pPr>
      <w:r>
        <w:t>Να προσφέρει πλήρη επανατοποθέτηση καθώς και ανάκτησή της πριν την τελική απελευθέρωση με ειδικό μηχανισμό  νήματος.</w:t>
      </w:r>
    </w:p>
    <w:p w:rsidR="002C3D7E" w:rsidRDefault="002C3D7E" w:rsidP="002C3D7E">
      <w:pPr>
        <w:spacing w:before="120" w:after="120" w:line="240" w:lineRule="auto"/>
        <w:jc w:val="both"/>
      </w:pPr>
      <w:r>
        <w:t xml:space="preserve">Να είναι </w:t>
      </w:r>
      <w:r>
        <w:rPr>
          <w:lang w:val="en-US"/>
        </w:rPr>
        <w:t>MRI</w:t>
      </w:r>
      <w:r w:rsidRPr="002C3D7E">
        <w:t xml:space="preserve"> </w:t>
      </w:r>
      <w:r>
        <w:rPr>
          <w:lang w:val="en-US"/>
        </w:rPr>
        <w:t>Safe</w:t>
      </w:r>
      <w:r>
        <w:t>.</w:t>
      </w:r>
    </w:p>
    <w:p w:rsidR="002C3D7E" w:rsidRDefault="002C3D7E" w:rsidP="002C3D7E">
      <w:pPr>
        <w:spacing w:before="120" w:after="120" w:line="240" w:lineRule="auto"/>
        <w:jc w:val="both"/>
      </w:pPr>
      <w:r>
        <w:t>Να διατίθεται και με ασύμμετρους δίσκους.</w:t>
      </w:r>
    </w:p>
    <w:p w:rsidR="002C3D7E" w:rsidRDefault="002C3D7E" w:rsidP="002C3D7E">
      <w:pPr>
        <w:spacing w:before="120" w:after="120" w:line="240" w:lineRule="auto"/>
        <w:jc w:val="both"/>
      </w:pPr>
      <w:r>
        <w:t>Να διατίθεται σε πληθώρα διαμέτρων:</w:t>
      </w:r>
    </w:p>
    <w:p w:rsidR="002C3D7E" w:rsidRPr="002C3D7E" w:rsidRDefault="002C3D7E" w:rsidP="002C3D7E">
      <w:pPr>
        <w:spacing w:before="120" w:after="120" w:line="240" w:lineRule="auto"/>
        <w:jc w:val="both"/>
      </w:pPr>
      <w:r>
        <w:rPr>
          <w:lang w:val="en-US"/>
        </w:rPr>
        <w:t>PFO</w:t>
      </w:r>
      <w:r w:rsidRPr="002C3D7E">
        <w:t xml:space="preserve">: </w:t>
      </w:r>
      <w:r>
        <w:t>Διάμετροι 18, 25, 30 και 35</w:t>
      </w:r>
      <w:r>
        <w:rPr>
          <w:lang w:val="en-US"/>
        </w:rPr>
        <w:t>mm</w:t>
      </w:r>
      <w:r w:rsidRPr="002C3D7E">
        <w:t>.</w:t>
      </w:r>
    </w:p>
    <w:p w:rsidR="002C3D7E" w:rsidRPr="002C3D7E" w:rsidRDefault="002C3D7E" w:rsidP="002C3D7E">
      <w:pPr>
        <w:spacing w:before="120" w:after="120" w:line="240" w:lineRule="auto"/>
        <w:jc w:val="both"/>
      </w:pPr>
      <w:r>
        <w:t xml:space="preserve">Να προσφερθεί  θηκάρι εισαγωγής καθώς και </w:t>
      </w:r>
      <w:r>
        <w:rPr>
          <w:lang w:val="en-US"/>
        </w:rPr>
        <w:t>sizing</w:t>
      </w:r>
      <w:r w:rsidRPr="002C3D7E">
        <w:t xml:space="preserve"> </w:t>
      </w:r>
      <w:r>
        <w:rPr>
          <w:lang w:val="en-US"/>
        </w:rPr>
        <w:t>balloon</w:t>
      </w:r>
      <w:r>
        <w:t xml:space="preserve"> της ίδιας κατασκευάστριας εταιρείας για πλήρη συμβατότητα.</w:t>
      </w:r>
    </w:p>
    <w:p w:rsidR="002C3D7E" w:rsidRDefault="002C3D7E" w:rsidP="002C3D7E">
      <w:pPr>
        <w:spacing w:before="120" w:after="120" w:line="240" w:lineRule="auto"/>
        <w:jc w:val="both"/>
      </w:pPr>
    </w:p>
    <w:sectPr w:rsidR="002C3D7E" w:rsidSect="002C3D7E">
      <w:pgSz w:w="11906" w:h="16838"/>
      <w:pgMar w:top="1418" w:right="1644" w:bottom="1418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B0"/>
    <w:rsid w:val="00014AB0"/>
    <w:rsid w:val="002C3D7E"/>
    <w:rsid w:val="00BD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551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Γραφείο Προμηθειών 3</dc:creator>
  <cp:keywords/>
  <dc:description/>
  <cp:lastModifiedBy>Γραφείο Προμηθειών 3</cp:lastModifiedBy>
  <cp:revision>2</cp:revision>
  <dcterms:created xsi:type="dcterms:W3CDTF">2026-09-17T08:18:00Z</dcterms:created>
  <dcterms:modified xsi:type="dcterms:W3CDTF">2026-09-17T08:25:00Z</dcterms:modified>
</cp:coreProperties>
</file>